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B88A2" w14:textId="3EA143A9" w:rsidR="0007663E" w:rsidRPr="0083096B" w:rsidRDefault="00843D0A" w:rsidP="00E760C3">
      <w:pPr>
        <w:widowControl w:val="0"/>
        <w:autoSpaceDE w:val="0"/>
        <w:autoSpaceDN w:val="0"/>
        <w:adjustRightInd w:val="0"/>
        <w:spacing w:line="360" w:lineRule="auto"/>
        <w:rPr>
          <w:rFonts w:ascii="Source Sans Pro" w:hAnsi="Source Sans Pro" w:cs="AppleSystemUIFontBold"/>
          <w:b/>
          <w:bCs/>
          <w:u w:val="single"/>
        </w:rPr>
      </w:pPr>
      <w:r w:rsidRPr="0083096B">
        <w:rPr>
          <w:rFonts w:ascii="Source Sans Pro" w:hAnsi="Source Sans Pro" w:cs="AppleSystemUIFontBold"/>
          <w:b/>
          <w:bCs/>
          <w:u w:val="single"/>
        </w:rPr>
        <w:t>Beta-blocker use in acute myocardial infarction – a Cochrane systematic review which affirms routine clinical practice</w:t>
      </w:r>
    </w:p>
    <w:p w14:paraId="479F961F" w14:textId="77777777" w:rsidR="0074710D" w:rsidRPr="0083096B" w:rsidRDefault="0074710D" w:rsidP="00A83295">
      <w:pPr>
        <w:widowControl w:val="0"/>
        <w:autoSpaceDE w:val="0"/>
        <w:autoSpaceDN w:val="0"/>
        <w:adjustRightInd w:val="0"/>
        <w:spacing w:line="360" w:lineRule="auto"/>
        <w:rPr>
          <w:rFonts w:ascii="Source Sans Pro" w:hAnsi="Source Sans Pro" w:cs="AppleSystemUIFont"/>
        </w:rPr>
      </w:pPr>
    </w:p>
    <w:p w14:paraId="645759EA" w14:textId="71736BE4" w:rsidR="004B5C92" w:rsidRPr="0083096B" w:rsidRDefault="004B5C92" w:rsidP="00A83295">
      <w:pPr>
        <w:widowControl w:val="0"/>
        <w:autoSpaceDE w:val="0"/>
        <w:autoSpaceDN w:val="0"/>
        <w:adjustRightInd w:val="0"/>
        <w:spacing w:line="360" w:lineRule="auto"/>
        <w:rPr>
          <w:rFonts w:ascii="Source Sans Pro" w:hAnsi="Source Sans Pro" w:cs="AppleSystemUIFont"/>
          <w:b/>
        </w:rPr>
      </w:pPr>
      <w:r w:rsidRPr="0083096B">
        <w:rPr>
          <w:rFonts w:ascii="Source Sans Pro" w:hAnsi="Source Sans Pro" w:cs="AppleSystemUIFont"/>
          <w:b/>
        </w:rPr>
        <w:t>Reference</w:t>
      </w:r>
      <w:r w:rsidR="003844F7" w:rsidRPr="0083096B">
        <w:rPr>
          <w:rFonts w:ascii="Source Sans Pro" w:hAnsi="Source Sans Pro" w:cs="AppleSystemUIFont"/>
          <w:b/>
        </w:rPr>
        <w:t>s</w:t>
      </w:r>
    </w:p>
    <w:p w14:paraId="16DFD16C" w14:textId="20F4FC51" w:rsidR="00EB5C7E" w:rsidRPr="0083096B" w:rsidRDefault="003844F7" w:rsidP="00EB5C7E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Source Sans Pro" w:hAnsi="Source Sans Pro"/>
          <w:noProof/>
        </w:rPr>
      </w:pPr>
      <w:r w:rsidRPr="0083096B">
        <w:rPr>
          <w:rFonts w:ascii="Source Sans Pro" w:hAnsi="Source Sans Pro" w:cs="AppleSystemUIFont"/>
        </w:rPr>
        <w:fldChar w:fldCharType="begin" w:fldLock="1"/>
      </w:r>
      <w:r w:rsidRPr="0083096B">
        <w:rPr>
          <w:rFonts w:ascii="Source Sans Pro" w:hAnsi="Source Sans Pro" w:cs="AppleSystemUIFont"/>
        </w:rPr>
        <w:instrText xml:space="preserve">ADDIN Mendeley Bibliography CSL_BIBLIOGRAPHY </w:instrText>
      </w:r>
      <w:r w:rsidRPr="0083096B">
        <w:rPr>
          <w:rFonts w:ascii="Source Sans Pro" w:hAnsi="Source Sans Pro" w:cs="AppleSystemUIFont"/>
        </w:rPr>
        <w:fldChar w:fldCharType="separate"/>
      </w:r>
      <w:r w:rsidR="00EB5C7E" w:rsidRPr="0083096B">
        <w:rPr>
          <w:rFonts w:ascii="Source Sans Pro" w:hAnsi="Source Sans Pro"/>
          <w:noProof/>
        </w:rPr>
        <w:t>1.</w:t>
      </w:r>
      <w:r w:rsidR="00EB5C7E" w:rsidRPr="0083096B">
        <w:rPr>
          <w:rFonts w:ascii="Source Sans Pro" w:hAnsi="Source Sans Pro"/>
          <w:noProof/>
        </w:rPr>
        <w:tab/>
        <w:t xml:space="preserve">Safi, S. </w:t>
      </w:r>
      <w:r w:rsidR="00EB5C7E" w:rsidRPr="0083096B">
        <w:rPr>
          <w:rFonts w:ascii="Source Sans Pro" w:hAnsi="Source Sans Pro"/>
          <w:i/>
          <w:iCs/>
          <w:noProof/>
        </w:rPr>
        <w:t>et al.</w:t>
      </w:r>
      <w:r w:rsidR="00EB5C7E" w:rsidRPr="0083096B">
        <w:rPr>
          <w:rFonts w:ascii="Source Sans Pro" w:hAnsi="Source Sans Pro"/>
          <w:noProof/>
        </w:rPr>
        <w:t xml:space="preserve"> Beta-blockers for suspected or diagnosed acute myocardial infarction. </w:t>
      </w:r>
      <w:r w:rsidR="00EB5C7E" w:rsidRPr="0083096B">
        <w:rPr>
          <w:rFonts w:ascii="Source Sans Pro" w:hAnsi="Source Sans Pro"/>
          <w:i/>
          <w:iCs/>
          <w:noProof/>
        </w:rPr>
        <w:t>Cochrane Database Syst. Rev.</w:t>
      </w:r>
      <w:r w:rsidR="00EB5C7E" w:rsidRPr="0083096B">
        <w:rPr>
          <w:rFonts w:ascii="Source Sans Pro" w:hAnsi="Source Sans Pro"/>
          <w:noProof/>
        </w:rPr>
        <w:t xml:space="preserve"> (2019). doi:10.1002/14651858.CD012484</w:t>
      </w:r>
    </w:p>
    <w:p w14:paraId="2371E78A" w14:textId="77777777" w:rsidR="00EB5C7E" w:rsidRPr="0083096B" w:rsidRDefault="00EB5C7E" w:rsidP="00EB5C7E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Source Sans Pro" w:hAnsi="Source Sans Pro"/>
          <w:noProof/>
        </w:rPr>
      </w:pPr>
      <w:r w:rsidRPr="0083096B">
        <w:rPr>
          <w:rFonts w:ascii="Source Sans Pro" w:hAnsi="Source Sans Pro"/>
          <w:noProof/>
        </w:rPr>
        <w:t>2.</w:t>
      </w:r>
      <w:r w:rsidRPr="0083096B">
        <w:rPr>
          <w:rFonts w:ascii="Source Sans Pro" w:hAnsi="Source Sans Pro"/>
          <w:noProof/>
        </w:rPr>
        <w:tab/>
        <w:t xml:space="preserve">Washburn, M. F. &amp; Cannon, W. B. Bodily Changes in Pain, Hunger, Fear, and Rage. </w:t>
      </w:r>
      <w:r w:rsidRPr="0083096B">
        <w:rPr>
          <w:rFonts w:ascii="Source Sans Pro" w:hAnsi="Source Sans Pro"/>
          <w:i/>
          <w:iCs/>
          <w:noProof/>
        </w:rPr>
        <w:t>J. Philos. Psychol. Sci. Methods</w:t>
      </w:r>
      <w:r w:rsidRPr="0083096B">
        <w:rPr>
          <w:rFonts w:ascii="Source Sans Pro" w:hAnsi="Source Sans Pro"/>
          <w:noProof/>
        </w:rPr>
        <w:t xml:space="preserve"> (1917). doi:10.2307/2013624</w:t>
      </w:r>
    </w:p>
    <w:p w14:paraId="63CC61A9" w14:textId="77777777" w:rsidR="00EB5C7E" w:rsidRPr="0083096B" w:rsidRDefault="00EB5C7E" w:rsidP="00EB5C7E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Source Sans Pro" w:hAnsi="Source Sans Pro"/>
          <w:noProof/>
        </w:rPr>
      </w:pPr>
      <w:r w:rsidRPr="0083096B">
        <w:rPr>
          <w:rFonts w:ascii="Source Sans Pro" w:hAnsi="Source Sans Pro"/>
          <w:noProof/>
        </w:rPr>
        <w:t>3.</w:t>
      </w:r>
      <w:r w:rsidRPr="0083096B">
        <w:rPr>
          <w:rFonts w:ascii="Source Sans Pro" w:hAnsi="Source Sans Pro"/>
          <w:noProof/>
        </w:rPr>
        <w:tab/>
        <w:t xml:space="preserve">Brodde, O. E. &amp; Michel, M. C. Adrenergic and muscarinic receptors in the human heart. </w:t>
      </w:r>
      <w:r w:rsidRPr="0083096B">
        <w:rPr>
          <w:rFonts w:ascii="Source Sans Pro" w:hAnsi="Source Sans Pro"/>
          <w:i/>
          <w:iCs/>
          <w:noProof/>
        </w:rPr>
        <w:t>Pharmacol. Rev.</w:t>
      </w:r>
      <w:r w:rsidRPr="0083096B">
        <w:rPr>
          <w:rFonts w:ascii="Source Sans Pro" w:hAnsi="Source Sans Pro"/>
          <w:noProof/>
        </w:rPr>
        <w:t xml:space="preserve"> </w:t>
      </w:r>
      <w:r w:rsidRPr="0083096B">
        <w:rPr>
          <w:rFonts w:ascii="Source Sans Pro" w:hAnsi="Source Sans Pro"/>
          <w:b/>
          <w:bCs/>
          <w:noProof/>
        </w:rPr>
        <w:t>51</w:t>
      </w:r>
      <w:r w:rsidRPr="0083096B">
        <w:rPr>
          <w:rFonts w:ascii="Source Sans Pro" w:hAnsi="Source Sans Pro"/>
          <w:noProof/>
        </w:rPr>
        <w:t>, 651–90 (1999).</w:t>
      </w:r>
    </w:p>
    <w:p w14:paraId="32CB8A01" w14:textId="77777777" w:rsidR="00EB5C7E" w:rsidRPr="0083096B" w:rsidRDefault="00EB5C7E" w:rsidP="00EB5C7E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Source Sans Pro" w:hAnsi="Source Sans Pro"/>
          <w:noProof/>
        </w:rPr>
      </w:pPr>
      <w:r w:rsidRPr="0083096B">
        <w:rPr>
          <w:rFonts w:ascii="Source Sans Pro" w:hAnsi="Source Sans Pro"/>
          <w:noProof/>
        </w:rPr>
        <w:t>4.</w:t>
      </w:r>
      <w:r w:rsidRPr="0083096B">
        <w:rPr>
          <w:rFonts w:ascii="Source Sans Pro" w:hAnsi="Source Sans Pro"/>
          <w:noProof/>
        </w:rPr>
        <w:tab/>
        <w:t xml:space="preserve">Ahlquist, R. P. A study of the adrenotropic receptors. </w:t>
      </w:r>
      <w:r w:rsidRPr="0083096B">
        <w:rPr>
          <w:rFonts w:ascii="Source Sans Pro" w:hAnsi="Source Sans Pro"/>
          <w:i/>
          <w:iCs/>
          <w:noProof/>
        </w:rPr>
        <w:t>Am. J. Physiol.</w:t>
      </w:r>
      <w:r w:rsidRPr="0083096B">
        <w:rPr>
          <w:rFonts w:ascii="Source Sans Pro" w:hAnsi="Source Sans Pro"/>
          <w:noProof/>
        </w:rPr>
        <w:t xml:space="preserve"> </w:t>
      </w:r>
      <w:r w:rsidRPr="0083096B">
        <w:rPr>
          <w:rFonts w:ascii="Source Sans Pro" w:hAnsi="Source Sans Pro"/>
          <w:b/>
          <w:bCs/>
          <w:noProof/>
        </w:rPr>
        <w:t>153</w:t>
      </w:r>
      <w:r w:rsidRPr="0083096B">
        <w:rPr>
          <w:rFonts w:ascii="Source Sans Pro" w:hAnsi="Source Sans Pro"/>
          <w:noProof/>
        </w:rPr>
        <w:t>, 586–600 (1948).</w:t>
      </w:r>
    </w:p>
    <w:p w14:paraId="457A1AA2" w14:textId="77777777" w:rsidR="00EB5C7E" w:rsidRPr="0083096B" w:rsidRDefault="00EB5C7E" w:rsidP="00EB5C7E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Source Sans Pro" w:hAnsi="Source Sans Pro"/>
          <w:noProof/>
        </w:rPr>
      </w:pPr>
      <w:r w:rsidRPr="0083096B">
        <w:rPr>
          <w:rFonts w:ascii="Source Sans Pro" w:hAnsi="Source Sans Pro"/>
          <w:noProof/>
        </w:rPr>
        <w:t>5.</w:t>
      </w:r>
      <w:r w:rsidRPr="0083096B">
        <w:rPr>
          <w:rFonts w:ascii="Source Sans Pro" w:hAnsi="Source Sans Pro"/>
          <w:noProof/>
        </w:rPr>
        <w:tab/>
        <w:t xml:space="preserve">Black, J. W., Crowther, A. F., Shanks, R. G., Smith, L. H. &amp; Dornhorst, A. C. A new adrenergic beta-receptor antagonist. </w:t>
      </w:r>
      <w:r w:rsidRPr="0083096B">
        <w:rPr>
          <w:rFonts w:ascii="Source Sans Pro" w:hAnsi="Source Sans Pro"/>
          <w:i/>
          <w:iCs/>
          <w:noProof/>
        </w:rPr>
        <w:t>Lancet</w:t>
      </w:r>
      <w:r w:rsidRPr="0083096B">
        <w:rPr>
          <w:rFonts w:ascii="Source Sans Pro" w:hAnsi="Source Sans Pro"/>
          <w:noProof/>
        </w:rPr>
        <w:t xml:space="preserve"> </w:t>
      </w:r>
      <w:r w:rsidRPr="0083096B">
        <w:rPr>
          <w:rFonts w:ascii="Source Sans Pro" w:hAnsi="Source Sans Pro"/>
          <w:b/>
          <w:bCs/>
          <w:noProof/>
        </w:rPr>
        <w:t>1</w:t>
      </w:r>
      <w:r w:rsidRPr="0083096B">
        <w:rPr>
          <w:rFonts w:ascii="Source Sans Pro" w:hAnsi="Source Sans Pro"/>
          <w:noProof/>
        </w:rPr>
        <w:t>, 1080–1 (1964).</w:t>
      </w:r>
    </w:p>
    <w:p w14:paraId="785CA39F" w14:textId="77777777" w:rsidR="00EB5C7E" w:rsidRPr="0083096B" w:rsidRDefault="00EB5C7E" w:rsidP="00EB5C7E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Source Sans Pro" w:hAnsi="Source Sans Pro"/>
          <w:noProof/>
        </w:rPr>
      </w:pPr>
      <w:r w:rsidRPr="0083096B">
        <w:rPr>
          <w:rFonts w:ascii="Source Sans Pro" w:hAnsi="Source Sans Pro"/>
          <w:noProof/>
        </w:rPr>
        <w:t>6.</w:t>
      </w:r>
      <w:r w:rsidRPr="0083096B">
        <w:rPr>
          <w:rFonts w:ascii="Source Sans Pro" w:hAnsi="Source Sans Pro"/>
          <w:noProof/>
        </w:rPr>
        <w:tab/>
        <w:t xml:space="preserve">Quirke, V. Putting theory into practice: James Black, receptor theory and the development of the beta-blockers at ICI, 1958-1978. </w:t>
      </w:r>
      <w:r w:rsidRPr="0083096B">
        <w:rPr>
          <w:rFonts w:ascii="Source Sans Pro" w:hAnsi="Source Sans Pro"/>
          <w:i/>
          <w:iCs/>
          <w:noProof/>
        </w:rPr>
        <w:t>Med. Hist.</w:t>
      </w:r>
      <w:r w:rsidRPr="0083096B">
        <w:rPr>
          <w:rFonts w:ascii="Source Sans Pro" w:hAnsi="Source Sans Pro"/>
          <w:noProof/>
        </w:rPr>
        <w:t xml:space="preserve"> </w:t>
      </w:r>
      <w:r w:rsidRPr="0083096B">
        <w:rPr>
          <w:rFonts w:ascii="Source Sans Pro" w:hAnsi="Source Sans Pro"/>
          <w:b/>
          <w:bCs/>
          <w:noProof/>
        </w:rPr>
        <w:t>50</w:t>
      </w:r>
      <w:r w:rsidRPr="0083096B">
        <w:rPr>
          <w:rFonts w:ascii="Source Sans Pro" w:hAnsi="Source Sans Pro"/>
          <w:noProof/>
        </w:rPr>
        <w:t>, 69–92 (2006).</w:t>
      </w:r>
    </w:p>
    <w:p w14:paraId="14FE04BF" w14:textId="77777777" w:rsidR="00EB5C7E" w:rsidRPr="0083096B" w:rsidRDefault="00EB5C7E" w:rsidP="00EB5C7E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Source Sans Pro" w:hAnsi="Source Sans Pro"/>
          <w:noProof/>
        </w:rPr>
      </w:pPr>
      <w:r w:rsidRPr="0083096B">
        <w:rPr>
          <w:rFonts w:ascii="Source Sans Pro" w:hAnsi="Source Sans Pro"/>
          <w:noProof/>
        </w:rPr>
        <w:t>7.</w:t>
      </w:r>
      <w:r w:rsidRPr="0083096B">
        <w:rPr>
          <w:rFonts w:ascii="Source Sans Pro" w:hAnsi="Source Sans Pro"/>
          <w:noProof/>
        </w:rPr>
        <w:tab/>
        <w:t xml:space="preserve">Zhu, W., Woo, A. Y. H., Zhang, Y., Cao, C. M. &amp; Xiao, R. P. </w:t>
      </w:r>
      <w:r w:rsidRPr="0083096B">
        <w:rPr>
          <w:rFonts w:ascii="Calibri" w:hAnsi="Calibri" w:cs="Calibri"/>
          <w:noProof/>
        </w:rPr>
        <w:t>β</w:t>
      </w:r>
      <w:r w:rsidRPr="0083096B">
        <w:rPr>
          <w:rFonts w:ascii="Source Sans Pro" w:hAnsi="Source Sans Pro"/>
          <w:noProof/>
        </w:rPr>
        <w:t xml:space="preserve">-Adrenergic Receptor Subtype Signaling in the Heart: From Bench to the Bedside. </w:t>
      </w:r>
      <w:r w:rsidRPr="0083096B">
        <w:rPr>
          <w:rFonts w:ascii="Source Sans Pro" w:hAnsi="Source Sans Pro"/>
          <w:i/>
          <w:iCs/>
          <w:noProof/>
        </w:rPr>
        <w:t>Curr. Top. Membr.</w:t>
      </w:r>
      <w:r w:rsidRPr="0083096B">
        <w:rPr>
          <w:rFonts w:ascii="Source Sans Pro" w:hAnsi="Source Sans Pro"/>
          <w:noProof/>
        </w:rPr>
        <w:t xml:space="preserve"> </w:t>
      </w:r>
      <w:r w:rsidRPr="0083096B">
        <w:rPr>
          <w:rFonts w:ascii="Source Sans Pro" w:hAnsi="Source Sans Pro"/>
          <w:b/>
          <w:bCs/>
          <w:noProof/>
        </w:rPr>
        <w:t>67</w:t>
      </w:r>
      <w:r w:rsidRPr="0083096B">
        <w:rPr>
          <w:rFonts w:ascii="Source Sans Pro" w:hAnsi="Source Sans Pro"/>
          <w:noProof/>
        </w:rPr>
        <w:t>, 191–204 (2011).</w:t>
      </w:r>
    </w:p>
    <w:p w14:paraId="7008E222" w14:textId="77777777" w:rsidR="00EB5C7E" w:rsidRPr="0083096B" w:rsidRDefault="00EB5C7E" w:rsidP="00EB5C7E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Source Sans Pro" w:hAnsi="Source Sans Pro"/>
          <w:noProof/>
        </w:rPr>
      </w:pPr>
      <w:r w:rsidRPr="0083096B">
        <w:rPr>
          <w:rFonts w:ascii="Source Sans Pro" w:hAnsi="Source Sans Pro"/>
          <w:noProof/>
        </w:rPr>
        <w:t>8.</w:t>
      </w:r>
      <w:r w:rsidRPr="0083096B">
        <w:rPr>
          <w:rFonts w:ascii="Source Sans Pro" w:hAnsi="Source Sans Pro"/>
          <w:noProof/>
        </w:rPr>
        <w:tab/>
        <w:t xml:space="preserve">Moniotte, S. </w:t>
      </w:r>
      <w:r w:rsidRPr="0083096B">
        <w:rPr>
          <w:rFonts w:ascii="Source Sans Pro" w:hAnsi="Source Sans Pro"/>
          <w:i/>
          <w:iCs/>
          <w:noProof/>
        </w:rPr>
        <w:t>et al.</w:t>
      </w:r>
      <w:r w:rsidRPr="0083096B">
        <w:rPr>
          <w:rFonts w:ascii="Source Sans Pro" w:hAnsi="Source Sans Pro"/>
          <w:noProof/>
        </w:rPr>
        <w:t xml:space="preserve"> Upregulation of beta(3)-adrenoceptors and altered contractile response to inotropic amines in human failing myocardium. </w:t>
      </w:r>
      <w:r w:rsidRPr="0083096B">
        <w:rPr>
          <w:rFonts w:ascii="Source Sans Pro" w:hAnsi="Source Sans Pro"/>
          <w:i/>
          <w:iCs/>
          <w:noProof/>
        </w:rPr>
        <w:t>Circulation</w:t>
      </w:r>
      <w:r w:rsidRPr="0083096B">
        <w:rPr>
          <w:rFonts w:ascii="Source Sans Pro" w:hAnsi="Source Sans Pro"/>
          <w:noProof/>
        </w:rPr>
        <w:t xml:space="preserve"> </w:t>
      </w:r>
      <w:r w:rsidRPr="0083096B">
        <w:rPr>
          <w:rFonts w:ascii="Source Sans Pro" w:hAnsi="Source Sans Pro"/>
          <w:b/>
          <w:bCs/>
          <w:noProof/>
        </w:rPr>
        <w:t>103</w:t>
      </w:r>
      <w:r w:rsidRPr="0083096B">
        <w:rPr>
          <w:rFonts w:ascii="Source Sans Pro" w:hAnsi="Source Sans Pro"/>
          <w:noProof/>
        </w:rPr>
        <w:t>, 1649–55 (2001).</w:t>
      </w:r>
    </w:p>
    <w:p w14:paraId="1FD82EE2" w14:textId="77777777" w:rsidR="00EB5C7E" w:rsidRPr="0083096B" w:rsidRDefault="00EB5C7E" w:rsidP="00EB5C7E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Source Sans Pro" w:hAnsi="Source Sans Pro"/>
          <w:noProof/>
        </w:rPr>
      </w:pPr>
      <w:r w:rsidRPr="0083096B">
        <w:rPr>
          <w:rFonts w:ascii="Source Sans Pro" w:hAnsi="Source Sans Pro"/>
          <w:noProof/>
        </w:rPr>
        <w:t>9.</w:t>
      </w:r>
      <w:r w:rsidRPr="0083096B">
        <w:rPr>
          <w:rFonts w:ascii="Source Sans Pro" w:hAnsi="Source Sans Pro"/>
          <w:noProof/>
        </w:rPr>
        <w:tab/>
        <w:t xml:space="preserve">Bristow, M. R. </w:t>
      </w:r>
      <w:r w:rsidRPr="0083096B">
        <w:rPr>
          <w:rFonts w:ascii="Source Sans Pro" w:hAnsi="Source Sans Pro"/>
          <w:i/>
          <w:iCs/>
          <w:noProof/>
        </w:rPr>
        <w:t>et al.</w:t>
      </w:r>
      <w:r w:rsidRPr="0083096B">
        <w:rPr>
          <w:rFonts w:ascii="Source Sans Pro" w:hAnsi="Source Sans Pro"/>
          <w:noProof/>
        </w:rPr>
        <w:t xml:space="preserve"> </w:t>
      </w:r>
      <w:r w:rsidRPr="0083096B">
        <w:rPr>
          <w:rFonts w:ascii="Calibri" w:hAnsi="Calibri" w:cs="Calibri"/>
          <w:noProof/>
        </w:rPr>
        <w:t>β</w:t>
      </w:r>
      <w:r w:rsidRPr="0083096B">
        <w:rPr>
          <w:rFonts w:ascii="Source Sans Pro" w:hAnsi="Source Sans Pro"/>
          <w:noProof/>
        </w:rPr>
        <w:t xml:space="preserve">1- and </w:t>
      </w:r>
      <w:r w:rsidRPr="0083096B">
        <w:rPr>
          <w:rFonts w:ascii="Calibri" w:hAnsi="Calibri" w:cs="Calibri"/>
          <w:noProof/>
        </w:rPr>
        <w:t>β</w:t>
      </w:r>
      <w:r w:rsidRPr="0083096B">
        <w:rPr>
          <w:rFonts w:ascii="Source Sans Pro" w:hAnsi="Source Sans Pro"/>
          <w:noProof/>
        </w:rPr>
        <w:t xml:space="preserve">2-adrenergic-receptor subpopulations in nonfailing and failing human ventricular myocardium: Coupling of both receptor subtypes to muscle contraction and selective </w:t>
      </w:r>
      <w:r w:rsidRPr="0083096B">
        <w:rPr>
          <w:rFonts w:ascii="Calibri" w:hAnsi="Calibri" w:cs="Calibri"/>
          <w:noProof/>
        </w:rPr>
        <w:t>β</w:t>
      </w:r>
      <w:r w:rsidRPr="0083096B">
        <w:rPr>
          <w:rFonts w:ascii="Source Sans Pro" w:hAnsi="Source Sans Pro"/>
          <w:noProof/>
        </w:rPr>
        <w:t xml:space="preserve">1-receptor down-regulation in heart failure. </w:t>
      </w:r>
      <w:r w:rsidRPr="0083096B">
        <w:rPr>
          <w:rFonts w:ascii="Source Sans Pro" w:hAnsi="Source Sans Pro"/>
          <w:i/>
          <w:iCs/>
          <w:noProof/>
        </w:rPr>
        <w:t>Circ. Res.</w:t>
      </w:r>
      <w:r w:rsidRPr="0083096B">
        <w:rPr>
          <w:rFonts w:ascii="Source Sans Pro" w:hAnsi="Source Sans Pro"/>
          <w:noProof/>
        </w:rPr>
        <w:t xml:space="preserve"> </w:t>
      </w:r>
      <w:r w:rsidRPr="0083096B">
        <w:rPr>
          <w:rFonts w:ascii="Source Sans Pro" w:hAnsi="Source Sans Pro"/>
          <w:b/>
          <w:bCs/>
          <w:noProof/>
        </w:rPr>
        <w:t>59</w:t>
      </w:r>
      <w:r w:rsidRPr="0083096B">
        <w:rPr>
          <w:rFonts w:ascii="Source Sans Pro" w:hAnsi="Source Sans Pro"/>
          <w:noProof/>
        </w:rPr>
        <w:t>, 297–309 (1986).</w:t>
      </w:r>
    </w:p>
    <w:p w14:paraId="438B69BF" w14:textId="77777777" w:rsidR="00EB5C7E" w:rsidRPr="0083096B" w:rsidRDefault="00EB5C7E" w:rsidP="00EB5C7E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Source Sans Pro" w:hAnsi="Source Sans Pro"/>
          <w:noProof/>
        </w:rPr>
      </w:pPr>
      <w:r w:rsidRPr="0083096B">
        <w:rPr>
          <w:rFonts w:ascii="Source Sans Pro" w:hAnsi="Source Sans Pro"/>
          <w:noProof/>
        </w:rPr>
        <w:t>10.</w:t>
      </w:r>
      <w:r w:rsidRPr="0083096B">
        <w:rPr>
          <w:rFonts w:ascii="Source Sans Pro" w:hAnsi="Source Sans Pro"/>
          <w:noProof/>
        </w:rPr>
        <w:tab/>
        <w:t xml:space="preserve">Ibanez, B. </w:t>
      </w:r>
      <w:r w:rsidRPr="0083096B">
        <w:rPr>
          <w:rFonts w:ascii="Source Sans Pro" w:hAnsi="Source Sans Pro"/>
          <w:i/>
          <w:iCs/>
          <w:noProof/>
        </w:rPr>
        <w:t>et al.</w:t>
      </w:r>
      <w:r w:rsidRPr="0083096B">
        <w:rPr>
          <w:rFonts w:ascii="Source Sans Pro" w:hAnsi="Source Sans Pro"/>
          <w:noProof/>
        </w:rPr>
        <w:t xml:space="preserve"> 2017 ESC Guidelines for the management of acute myocardial infarction in patients presenting with ST-segment elevation. </w:t>
      </w:r>
      <w:r w:rsidRPr="0083096B">
        <w:rPr>
          <w:rFonts w:ascii="Source Sans Pro" w:hAnsi="Source Sans Pro"/>
          <w:i/>
          <w:iCs/>
          <w:noProof/>
        </w:rPr>
        <w:t>Eur. Heart J.</w:t>
      </w:r>
      <w:r w:rsidRPr="0083096B">
        <w:rPr>
          <w:rFonts w:ascii="Source Sans Pro" w:hAnsi="Source Sans Pro"/>
          <w:noProof/>
        </w:rPr>
        <w:t xml:space="preserve"> </w:t>
      </w:r>
      <w:r w:rsidRPr="0083096B">
        <w:rPr>
          <w:rFonts w:ascii="Source Sans Pro" w:hAnsi="Source Sans Pro"/>
          <w:b/>
          <w:bCs/>
          <w:noProof/>
        </w:rPr>
        <w:t>39</w:t>
      </w:r>
      <w:r w:rsidRPr="0083096B">
        <w:rPr>
          <w:rFonts w:ascii="Source Sans Pro" w:hAnsi="Source Sans Pro"/>
          <w:noProof/>
        </w:rPr>
        <w:t>, 119–77 (2018).</w:t>
      </w:r>
    </w:p>
    <w:p w14:paraId="56648F77" w14:textId="77777777" w:rsidR="00EB5C7E" w:rsidRPr="0083096B" w:rsidRDefault="00EB5C7E" w:rsidP="00EB5C7E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Source Sans Pro" w:hAnsi="Source Sans Pro"/>
          <w:noProof/>
        </w:rPr>
      </w:pPr>
      <w:r w:rsidRPr="0083096B">
        <w:rPr>
          <w:rFonts w:ascii="Source Sans Pro" w:hAnsi="Source Sans Pro"/>
          <w:noProof/>
        </w:rPr>
        <w:lastRenderedPageBreak/>
        <w:t>11.</w:t>
      </w:r>
      <w:r w:rsidRPr="0083096B">
        <w:rPr>
          <w:rFonts w:ascii="Source Sans Pro" w:hAnsi="Source Sans Pro"/>
          <w:noProof/>
        </w:rPr>
        <w:tab/>
        <w:t xml:space="preserve">Timolol-Induced Reduction in Mortality and Reinfarction in Patients Surviving Acute Myocardial Infarction. </w:t>
      </w:r>
      <w:r w:rsidRPr="0083096B">
        <w:rPr>
          <w:rFonts w:ascii="Source Sans Pro" w:hAnsi="Source Sans Pro"/>
          <w:i/>
          <w:iCs/>
          <w:noProof/>
        </w:rPr>
        <w:t>N. Engl. J. Med.</w:t>
      </w:r>
      <w:r w:rsidRPr="0083096B">
        <w:rPr>
          <w:rFonts w:ascii="Source Sans Pro" w:hAnsi="Source Sans Pro"/>
          <w:noProof/>
        </w:rPr>
        <w:t xml:space="preserve"> </w:t>
      </w:r>
      <w:r w:rsidRPr="0083096B">
        <w:rPr>
          <w:rFonts w:ascii="Source Sans Pro" w:hAnsi="Source Sans Pro"/>
          <w:b/>
          <w:bCs/>
          <w:noProof/>
        </w:rPr>
        <w:t>304</w:t>
      </w:r>
      <w:r w:rsidRPr="0083096B">
        <w:rPr>
          <w:rFonts w:ascii="Source Sans Pro" w:hAnsi="Source Sans Pro"/>
          <w:noProof/>
        </w:rPr>
        <w:t>, 801–7 (1981).</w:t>
      </w:r>
    </w:p>
    <w:p w14:paraId="6AE0A238" w14:textId="77777777" w:rsidR="00EB5C7E" w:rsidRPr="0083096B" w:rsidRDefault="00EB5C7E" w:rsidP="00EB5C7E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Source Sans Pro" w:hAnsi="Source Sans Pro"/>
          <w:noProof/>
        </w:rPr>
      </w:pPr>
      <w:r w:rsidRPr="0083096B">
        <w:rPr>
          <w:rFonts w:ascii="Source Sans Pro" w:hAnsi="Source Sans Pro"/>
          <w:noProof/>
        </w:rPr>
        <w:t>12.</w:t>
      </w:r>
      <w:r w:rsidRPr="0083096B">
        <w:rPr>
          <w:rFonts w:ascii="Source Sans Pro" w:hAnsi="Source Sans Pro"/>
          <w:noProof/>
        </w:rPr>
        <w:tab/>
        <w:t xml:space="preserve">Friedman, L. M. A Randomized Trial of Propranolol in Patients With Acute Myocardial Infarction: I. Mortality Results. </w:t>
      </w:r>
      <w:r w:rsidRPr="0083096B">
        <w:rPr>
          <w:rFonts w:ascii="Source Sans Pro" w:hAnsi="Source Sans Pro"/>
          <w:i/>
          <w:iCs/>
          <w:noProof/>
        </w:rPr>
        <w:t>JAMA J. Am. Med. Assoc.</w:t>
      </w:r>
      <w:r w:rsidRPr="0083096B">
        <w:rPr>
          <w:rFonts w:ascii="Source Sans Pro" w:hAnsi="Source Sans Pro"/>
          <w:noProof/>
        </w:rPr>
        <w:t xml:space="preserve"> </w:t>
      </w:r>
      <w:r w:rsidRPr="0083096B">
        <w:rPr>
          <w:rFonts w:ascii="Source Sans Pro" w:hAnsi="Source Sans Pro"/>
          <w:b/>
          <w:bCs/>
          <w:noProof/>
        </w:rPr>
        <w:t>247</w:t>
      </w:r>
      <w:r w:rsidRPr="0083096B">
        <w:rPr>
          <w:rFonts w:ascii="Source Sans Pro" w:hAnsi="Source Sans Pro"/>
          <w:noProof/>
        </w:rPr>
        <w:t>, 1707–14 (1982).</w:t>
      </w:r>
    </w:p>
    <w:p w14:paraId="46BC1DF4" w14:textId="77777777" w:rsidR="00EB5C7E" w:rsidRPr="0083096B" w:rsidRDefault="00EB5C7E" w:rsidP="00EB5C7E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Source Sans Pro" w:hAnsi="Source Sans Pro"/>
          <w:noProof/>
        </w:rPr>
      </w:pPr>
      <w:r w:rsidRPr="0083096B">
        <w:rPr>
          <w:rFonts w:ascii="Source Sans Pro" w:hAnsi="Source Sans Pro"/>
          <w:noProof/>
        </w:rPr>
        <w:t>13.</w:t>
      </w:r>
      <w:r w:rsidRPr="0083096B">
        <w:rPr>
          <w:rFonts w:ascii="Source Sans Pro" w:hAnsi="Source Sans Pro"/>
          <w:noProof/>
        </w:rPr>
        <w:tab/>
        <w:t xml:space="preserve">First International Study of Infarct Survival Collaborative Group. Randomised trial of intravenous atenolol among 16 027 cases of suspected acute myocardial infarction: ISIS-1. </w:t>
      </w:r>
      <w:r w:rsidRPr="0083096B">
        <w:rPr>
          <w:rFonts w:ascii="Source Sans Pro" w:hAnsi="Source Sans Pro"/>
          <w:i/>
          <w:iCs/>
          <w:noProof/>
        </w:rPr>
        <w:t>Lancet</w:t>
      </w:r>
      <w:r w:rsidRPr="0083096B">
        <w:rPr>
          <w:rFonts w:ascii="Source Sans Pro" w:hAnsi="Source Sans Pro"/>
          <w:noProof/>
        </w:rPr>
        <w:t xml:space="preserve"> </w:t>
      </w:r>
      <w:r w:rsidRPr="0083096B">
        <w:rPr>
          <w:rFonts w:ascii="Source Sans Pro" w:hAnsi="Source Sans Pro"/>
          <w:b/>
          <w:bCs/>
          <w:noProof/>
        </w:rPr>
        <w:t>2</w:t>
      </w:r>
      <w:r w:rsidRPr="0083096B">
        <w:rPr>
          <w:rFonts w:ascii="Source Sans Pro" w:hAnsi="Source Sans Pro"/>
          <w:noProof/>
        </w:rPr>
        <w:t>, 57–66 (1986).</w:t>
      </w:r>
    </w:p>
    <w:p w14:paraId="39D5EACA" w14:textId="77777777" w:rsidR="00EB5C7E" w:rsidRPr="0083096B" w:rsidRDefault="00EB5C7E" w:rsidP="00EB5C7E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Source Sans Pro" w:hAnsi="Source Sans Pro"/>
          <w:noProof/>
        </w:rPr>
      </w:pPr>
      <w:r w:rsidRPr="0083096B">
        <w:rPr>
          <w:rFonts w:ascii="Source Sans Pro" w:hAnsi="Source Sans Pro"/>
          <w:noProof/>
        </w:rPr>
        <w:t>14.</w:t>
      </w:r>
      <w:r w:rsidRPr="0083096B">
        <w:rPr>
          <w:rFonts w:ascii="Source Sans Pro" w:hAnsi="Source Sans Pro"/>
          <w:noProof/>
        </w:rPr>
        <w:tab/>
        <w:t xml:space="preserve">Roffi, M. </w:t>
      </w:r>
      <w:r w:rsidRPr="0083096B">
        <w:rPr>
          <w:rFonts w:ascii="Source Sans Pro" w:hAnsi="Source Sans Pro"/>
          <w:i/>
          <w:iCs/>
          <w:noProof/>
        </w:rPr>
        <w:t>et al.</w:t>
      </w:r>
      <w:r w:rsidRPr="0083096B">
        <w:rPr>
          <w:rFonts w:ascii="Source Sans Pro" w:hAnsi="Source Sans Pro"/>
          <w:noProof/>
        </w:rPr>
        <w:t xml:space="preserve"> 2015 ESC Guidelines for the management of acute coronary syndromes in patients presenting without persistent ST-segment elevation. </w:t>
      </w:r>
      <w:r w:rsidRPr="0083096B">
        <w:rPr>
          <w:rFonts w:ascii="Source Sans Pro" w:hAnsi="Source Sans Pro"/>
          <w:i/>
          <w:iCs/>
          <w:noProof/>
        </w:rPr>
        <w:t>Eur. Heart J.</w:t>
      </w:r>
      <w:r w:rsidRPr="0083096B">
        <w:rPr>
          <w:rFonts w:ascii="Source Sans Pro" w:hAnsi="Source Sans Pro"/>
          <w:noProof/>
        </w:rPr>
        <w:t xml:space="preserve"> (2016). doi:10.1093/eurheartj/ehv320</w:t>
      </w:r>
    </w:p>
    <w:p w14:paraId="5E9D165B" w14:textId="77777777" w:rsidR="00EB5C7E" w:rsidRPr="0083096B" w:rsidRDefault="00EB5C7E" w:rsidP="00EB5C7E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Source Sans Pro" w:hAnsi="Source Sans Pro"/>
          <w:noProof/>
        </w:rPr>
      </w:pPr>
      <w:r w:rsidRPr="0083096B">
        <w:rPr>
          <w:rFonts w:ascii="Source Sans Pro" w:hAnsi="Source Sans Pro"/>
          <w:noProof/>
        </w:rPr>
        <w:t>15.</w:t>
      </w:r>
      <w:r w:rsidRPr="0083096B">
        <w:rPr>
          <w:rFonts w:ascii="Source Sans Pro" w:hAnsi="Source Sans Pro"/>
          <w:noProof/>
        </w:rPr>
        <w:tab/>
        <w:t xml:space="preserve">O’Gara, P. </w:t>
      </w:r>
      <w:r w:rsidRPr="0083096B">
        <w:rPr>
          <w:rFonts w:ascii="Source Sans Pro" w:hAnsi="Source Sans Pro"/>
          <w:i/>
          <w:iCs/>
          <w:noProof/>
        </w:rPr>
        <w:t>et al.</w:t>
      </w:r>
      <w:r w:rsidRPr="0083096B">
        <w:rPr>
          <w:rFonts w:ascii="Source Sans Pro" w:hAnsi="Source Sans Pro"/>
          <w:noProof/>
        </w:rPr>
        <w:t xml:space="preserve"> ACCF/AHA guideline for the management of ST-elevation myocardial Infarction: a report of the American College of Cardiology Foundation/American Heart Association Task Force on Practice Guidelines. </w:t>
      </w:r>
      <w:r w:rsidRPr="0083096B">
        <w:rPr>
          <w:rFonts w:ascii="Source Sans Pro" w:hAnsi="Source Sans Pro"/>
          <w:i/>
          <w:iCs/>
          <w:noProof/>
        </w:rPr>
        <w:t>J. Am. Coll. Cardiol.</w:t>
      </w:r>
      <w:r w:rsidRPr="0083096B">
        <w:rPr>
          <w:rFonts w:ascii="Source Sans Pro" w:hAnsi="Source Sans Pro"/>
          <w:noProof/>
        </w:rPr>
        <w:t xml:space="preserve"> </w:t>
      </w:r>
      <w:r w:rsidRPr="0083096B">
        <w:rPr>
          <w:rFonts w:ascii="Source Sans Pro" w:hAnsi="Source Sans Pro"/>
          <w:b/>
          <w:bCs/>
          <w:noProof/>
        </w:rPr>
        <w:t>61</w:t>
      </w:r>
      <w:r w:rsidRPr="0083096B">
        <w:rPr>
          <w:rFonts w:ascii="Source Sans Pro" w:hAnsi="Source Sans Pro"/>
          <w:noProof/>
        </w:rPr>
        <w:t>, 78–140 (2013).</w:t>
      </w:r>
    </w:p>
    <w:p w14:paraId="4B6F8C21" w14:textId="77777777" w:rsidR="00EB5C7E" w:rsidRPr="0083096B" w:rsidRDefault="00EB5C7E" w:rsidP="00EB5C7E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Source Sans Pro" w:hAnsi="Source Sans Pro"/>
          <w:noProof/>
        </w:rPr>
      </w:pPr>
      <w:r w:rsidRPr="0083096B">
        <w:rPr>
          <w:rFonts w:ascii="Source Sans Pro" w:hAnsi="Source Sans Pro"/>
          <w:noProof/>
        </w:rPr>
        <w:t>16.</w:t>
      </w:r>
      <w:r w:rsidRPr="0083096B">
        <w:rPr>
          <w:rFonts w:ascii="Source Sans Pro" w:hAnsi="Source Sans Pro"/>
          <w:noProof/>
        </w:rPr>
        <w:tab/>
        <w:t xml:space="preserve">Yang, E. H., Brilakis, E. S., Reeder, G. S. &amp; Gersh, B. J. Modern Management of Acute Myocardial Infarction. </w:t>
      </w:r>
      <w:r w:rsidRPr="0083096B">
        <w:rPr>
          <w:rFonts w:ascii="Source Sans Pro" w:hAnsi="Source Sans Pro"/>
          <w:i/>
          <w:iCs/>
          <w:noProof/>
        </w:rPr>
        <w:t>Curr. Probl. Cardiol.</w:t>
      </w:r>
      <w:r w:rsidRPr="0083096B">
        <w:rPr>
          <w:rFonts w:ascii="Source Sans Pro" w:hAnsi="Source Sans Pro"/>
          <w:noProof/>
        </w:rPr>
        <w:t xml:space="preserve"> </w:t>
      </w:r>
      <w:r w:rsidRPr="0083096B">
        <w:rPr>
          <w:rFonts w:ascii="Source Sans Pro" w:hAnsi="Source Sans Pro"/>
          <w:b/>
          <w:bCs/>
          <w:noProof/>
        </w:rPr>
        <w:t>31</w:t>
      </w:r>
      <w:r w:rsidRPr="0083096B">
        <w:rPr>
          <w:rFonts w:ascii="Source Sans Pro" w:hAnsi="Source Sans Pro"/>
          <w:noProof/>
        </w:rPr>
        <w:t>, 769–817 (2006).</w:t>
      </w:r>
    </w:p>
    <w:p w14:paraId="115FBD7C" w14:textId="77777777" w:rsidR="00EB5C7E" w:rsidRPr="0083096B" w:rsidRDefault="00EB5C7E" w:rsidP="00EB5C7E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Source Sans Pro" w:hAnsi="Source Sans Pro"/>
          <w:noProof/>
        </w:rPr>
      </w:pPr>
      <w:r w:rsidRPr="0083096B">
        <w:rPr>
          <w:rFonts w:ascii="Source Sans Pro" w:hAnsi="Source Sans Pro"/>
          <w:noProof/>
        </w:rPr>
        <w:t>17.</w:t>
      </w:r>
      <w:r w:rsidRPr="0083096B">
        <w:rPr>
          <w:rFonts w:ascii="Source Sans Pro" w:hAnsi="Source Sans Pro"/>
          <w:noProof/>
        </w:rPr>
        <w:tab/>
        <w:t xml:space="preserve">Kontos, M. C. </w:t>
      </w:r>
      <w:r w:rsidRPr="0083096B">
        <w:rPr>
          <w:rFonts w:ascii="Source Sans Pro" w:hAnsi="Source Sans Pro"/>
          <w:i/>
          <w:iCs/>
          <w:noProof/>
        </w:rPr>
        <w:t>et al.</w:t>
      </w:r>
      <w:r w:rsidRPr="0083096B">
        <w:rPr>
          <w:rFonts w:ascii="Source Sans Pro" w:hAnsi="Source Sans Pro"/>
          <w:noProof/>
        </w:rPr>
        <w:t xml:space="preserve"> Treatment and outcomes in patients with myocardial infarction treated with acute </w:t>
      </w:r>
      <w:r w:rsidRPr="0083096B">
        <w:rPr>
          <w:rFonts w:ascii="Calibri" w:hAnsi="Calibri" w:cs="Calibri"/>
          <w:noProof/>
        </w:rPr>
        <w:t>β</w:t>
      </w:r>
      <w:r w:rsidRPr="0083096B">
        <w:rPr>
          <w:rFonts w:ascii="Source Sans Pro" w:hAnsi="Source Sans Pro"/>
          <w:noProof/>
        </w:rPr>
        <w:t xml:space="preserve">-blocker therapy: Results from the American College of Cardiology’s NCDR®. </w:t>
      </w:r>
      <w:r w:rsidRPr="0083096B">
        <w:rPr>
          <w:rFonts w:ascii="Source Sans Pro" w:hAnsi="Source Sans Pro"/>
          <w:i/>
          <w:iCs/>
          <w:noProof/>
        </w:rPr>
        <w:t>Am. Heart J.</w:t>
      </w:r>
      <w:r w:rsidRPr="0083096B">
        <w:rPr>
          <w:rFonts w:ascii="Source Sans Pro" w:hAnsi="Source Sans Pro"/>
          <w:noProof/>
        </w:rPr>
        <w:t xml:space="preserve"> </w:t>
      </w:r>
      <w:r w:rsidRPr="0083096B">
        <w:rPr>
          <w:rFonts w:ascii="Source Sans Pro" w:hAnsi="Source Sans Pro"/>
          <w:b/>
          <w:bCs/>
          <w:noProof/>
        </w:rPr>
        <w:t>161</w:t>
      </w:r>
      <w:r w:rsidRPr="0083096B">
        <w:rPr>
          <w:rFonts w:ascii="Source Sans Pro" w:hAnsi="Source Sans Pro"/>
          <w:noProof/>
        </w:rPr>
        <w:t>, 864–70 (2011).</w:t>
      </w:r>
    </w:p>
    <w:p w14:paraId="06215521" w14:textId="1B13463C" w:rsidR="004B5C92" w:rsidRPr="0083096B" w:rsidRDefault="003844F7" w:rsidP="00EB5C7E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Source Sans Pro" w:hAnsi="Source Sans Pro" w:cs="AppleSystemUIFont"/>
        </w:rPr>
      </w:pPr>
      <w:r w:rsidRPr="0083096B">
        <w:rPr>
          <w:rFonts w:ascii="Source Sans Pro" w:hAnsi="Source Sans Pro" w:cs="AppleSystemUIFont"/>
        </w:rPr>
        <w:fldChar w:fldCharType="end"/>
      </w:r>
    </w:p>
    <w:p w14:paraId="2CE55A43" w14:textId="77777777" w:rsidR="0007663E" w:rsidRPr="0083096B" w:rsidRDefault="0007663E" w:rsidP="002E1181">
      <w:pPr>
        <w:spacing w:line="360" w:lineRule="auto"/>
        <w:rPr>
          <w:rFonts w:ascii="Source Sans Pro" w:hAnsi="Source Sans Pro"/>
        </w:rPr>
      </w:pPr>
      <w:bookmarkStart w:id="0" w:name="_GoBack"/>
      <w:bookmarkEnd w:id="0"/>
    </w:p>
    <w:sectPr w:rsidR="0007663E" w:rsidRPr="0083096B" w:rsidSect="00533CA0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8DB73" w14:textId="77777777" w:rsidR="000B4B74" w:rsidRDefault="000B4B74" w:rsidP="002E1181">
      <w:r>
        <w:separator/>
      </w:r>
    </w:p>
  </w:endnote>
  <w:endnote w:type="continuationSeparator" w:id="0">
    <w:p w14:paraId="65BF0AAE" w14:textId="77777777" w:rsidR="000B4B74" w:rsidRDefault="000B4B74" w:rsidP="002E1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AppleSystemUIFontBold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308FE" w14:textId="77777777" w:rsidR="00095406" w:rsidRDefault="00095406" w:rsidP="008C02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A6C93D" w14:textId="77777777" w:rsidR="00095406" w:rsidRDefault="00095406" w:rsidP="002E11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D5AD2" w14:textId="77777777" w:rsidR="00095406" w:rsidRDefault="00095406" w:rsidP="008C02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5AAD">
      <w:rPr>
        <w:rStyle w:val="PageNumber"/>
        <w:noProof/>
      </w:rPr>
      <w:t>6</w:t>
    </w:r>
    <w:r>
      <w:rPr>
        <w:rStyle w:val="PageNumber"/>
      </w:rPr>
      <w:fldChar w:fldCharType="end"/>
    </w:r>
  </w:p>
  <w:p w14:paraId="09E9FF21" w14:textId="77777777" w:rsidR="00095406" w:rsidRDefault="00095406" w:rsidP="002E11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B9A65" w14:textId="77777777" w:rsidR="000B4B74" w:rsidRDefault="000B4B74" w:rsidP="002E1181">
      <w:r>
        <w:separator/>
      </w:r>
    </w:p>
  </w:footnote>
  <w:footnote w:type="continuationSeparator" w:id="0">
    <w:p w14:paraId="24E5B178" w14:textId="77777777" w:rsidR="000B4B74" w:rsidRDefault="000B4B74" w:rsidP="002E1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E6203"/>
    <w:multiLevelType w:val="hybridMultilevel"/>
    <w:tmpl w:val="A0CC59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A12AC"/>
    <w:multiLevelType w:val="hybridMultilevel"/>
    <w:tmpl w:val="2DBE3E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D4B8A"/>
    <w:multiLevelType w:val="hybridMultilevel"/>
    <w:tmpl w:val="167600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C5ED4"/>
    <w:multiLevelType w:val="multilevel"/>
    <w:tmpl w:val="1C80DAE4"/>
    <w:lvl w:ilvl="0">
      <w:start w:val="1"/>
      <w:numFmt w:val="decimal"/>
      <w:pStyle w:val="Heading1"/>
      <w:lvlText w:val="Chapter %1"/>
      <w:lvlJc w:val="left"/>
      <w:pPr>
        <w:ind w:left="432" w:hanging="432"/>
      </w:pPr>
      <w:rPr>
        <w:rFonts w:hint="default"/>
        <w:sz w:val="32"/>
        <w:szCs w:val="3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Arial" w:hAnsi="Arial" w:cs="Arial" w:hint="default"/>
        <w:b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5F701E23"/>
    <w:multiLevelType w:val="hybridMultilevel"/>
    <w:tmpl w:val="E34EC7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44BB9"/>
    <w:multiLevelType w:val="hybridMultilevel"/>
    <w:tmpl w:val="806298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17208"/>
    <w:multiLevelType w:val="hybridMultilevel"/>
    <w:tmpl w:val="BEF09D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63E"/>
    <w:rsid w:val="000000E4"/>
    <w:rsid w:val="00010515"/>
    <w:rsid w:val="000124CA"/>
    <w:rsid w:val="000546D5"/>
    <w:rsid w:val="0007663E"/>
    <w:rsid w:val="00095406"/>
    <w:rsid w:val="0009799D"/>
    <w:rsid w:val="000A03B7"/>
    <w:rsid w:val="000A490E"/>
    <w:rsid w:val="000B4B74"/>
    <w:rsid w:val="000E5A84"/>
    <w:rsid w:val="000F35DA"/>
    <w:rsid w:val="0010281B"/>
    <w:rsid w:val="001410AD"/>
    <w:rsid w:val="001A5990"/>
    <w:rsid w:val="001B7C45"/>
    <w:rsid w:val="001C04E6"/>
    <w:rsid w:val="001D3719"/>
    <w:rsid w:val="001F5382"/>
    <w:rsid w:val="00232D20"/>
    <w:rsid w:val="00247922"/>
    <w:rsid w:val="002828CE"/>
    <w:rsid w:val="002864A9"/>
    <w:rsid w:val="00296BE0"/>
    <w:rsid w:val="002B52B9"/>
    <w:rsid w:val="002C74D4"/>
    <w:rsid w:val="002D427C"/>
    <w:rsid w:val="002E1181"/>
    <w:rsid w:val="003010D2"/>
    <w:rsid w:val="003055E9"/>
    <w:rsid w:val="00305D2C"/>
    <w:rsid w:val="00321767"/>
    <w:rsid w:val="00326C86"/>
    <w:rsid w:val="0033287D"/>
    <w:rsid w:val="0034229D"/>
    <w:rsid w:val="00344B03"/>
    <w:rsid w:val="003844F7"/>
    <w:rsid w:val="003853D1"/>
    <w:rsid w:val="0039465D"/>
    <w:rsid w:val="003A3B51"/>
    <w:rsid w:val="003A785D"/>
    <w:rsid w:val="003B1827"/>
    <w:rsid w:val="003B5540"/>
    <w:rsid w:val="003C4419"/>
    <w:rsid w:val="003D7153"/>
    <w:rsid w:val="003E0DA1"/>
    <w:rsid w:val="003E3272"/>
    <w:rsid w:val="003E5EDF"/>
    <w:rsid w:val="00421E41"/>
    <w:rsid w:val="0042284B"/>
    <w:rsid w:val="00446BBF"/>
    <w:rsid w:val="00463FC9"/>
    <w:rsid w:val="00497520"/>
    <w:rsid w:val="004B5C92"/>
    <w:rsid w:val="004D6C59"/>
    <w:rsid w:val="004E0212"/>
    <w:rsid w:val="005220FE"/>
    <w:rsid w:val="00531274"/>
    <w:rsid w:val="00533CA0"/>
    <w:rsid w:val="005368FA"/>
    <w:rsid w:val="00542E6F"/>
    <w:rsid w:val="0056028D"/>
    <w:rsid w:val="005C6744"/>
    <w:rsid w:val="005F1BF7"/>
    <w:rsid w:val="006077FB"/>
    <w:rsid w:val="006365B0"/>
    <w:rsid w:val="0064379D"/>
    <w:rsid w:val="00650EE6"/>
    <w:rsid w:val="00674188"/>
    <w:rsid w:val="0068544D"/>
    <w:rsid w:val="006E5721"/>
    <w:rsid w:val="006F31CC"/>
    <w:rsid w:val="006F72CF"/>
    <w:rsid w:val="00712C4D"/>
    <w:rsid w:val="00727336"/>
    <w:rsid w:val="0074710D"/>
    <w:rsid w:val="00776395"/>
    <w:rsid w:val="007A4E4F"/>
    <w:rsid w:val="007C2C25"/>
    <w:rsid w:val="007D1931"/>
    <w:rsid w:val="007E013E"/>
    <w:rsid w:val="007E7E1D"/>
    <w:rsid w:val="00821B6A"/>
    <w:rsid w:val="0083096B"/>
    <w:rsid w:val="00843D0A"/>
    <w:rsid w:val="00894788"/>
    <w:rsid w:val="008A2E2D"/>
    <w:rsid w:val="008C02C8"/>
    <w:rsid w:val="008F4284"/>
    <w:rsid w:val="0095360C"/>
    <w:rsid w:val="00997B91"/>
    <w:rsid w:val="009A1835"/>
    <w:rsid w:val="009B3A39"/>
    <w:rsid w:val="009B7D82"/>
    <w:rsid w:val="009D7ED5"/>
    <w:rsid w:val="00A11CE1"/>
    <w:rsid w:val="00A16B18"/>
    <w:rsid w:val="00A24745"/>
    <w:rsid w:val="00A60CD1"/>
    <w:rsid w:val="00A60CD9"/>
    <w:rsid w:val="00A70494"/>
    <w:rsid w:val="00A83295"/>
    <w:rsid w:val="00A94936"/>
    <w:rsid w:val="00AB4506"/>
    <w:rsid w:val="00AB6EBE"/>
    <w:rsid w:val="00AE7775"/>
    <w:rsid w:val="00B01434"/>
    <w:rsid w:val="00B06D4E"/>
    <w:rsid w:val="00B26BC5"/>
    <w:rsid w:val="00B33255"/>
    <w:rsid w:val="00B4648B"/>
    <w:rsid w:val="00BA717B"/>
    <w:rsid w:val="00BB2C1D"/>
    <w:rsid w:val="00C12AAF"/>
    <w:rsid w:val="00C52AB3"/>
    <w:rsid w:val="00C57614"/>
    <w:rsid w:val="00C672CB"/>
    <w:rsid w:val="00CC1522"/>
    <w:rsid w:val="00CD6FC1"/>
    <w:rsid w:val="00CE0BBC"/>
    <w:rsid w:val="00D01EA8"/>
    <w:rsid w:val="00D030E4"/>
    <w:rsid w:val="00D22148"/>
    <w:rsid w:val="00D34747"/>
    <w:rsid w:val="00D40BEF"/>
    <w:rsid w:val="00D913A9"/>
    <w:rsid w:val="00DE286E"/>
    <w:rsid w:val="00DE576C"/>
    <w:rsid w:val="00DF7643"/>
    <w:rsid w:val="00E00988"/>
    <w:rsid w:val="00E249A5"/>
    <w:rsid w:val="00E25AAD"/>
    <w:rsid w:val="00E334A7"/>
    <w:rsid w:val="00E4169C"/>
    <w:rsid w:val="00E54C6A"/>
    <w:rsid w:val="00E57E83"/>
    <w:rsid w:val="00E760C3"/>
    <w:rsid w:val="00E87EAF"/>
    <w:rsid w:val="00E93FAF"/>
    <w:rsid w:val="00EA0A22"/>
    <w:rsid w:val="00EA6E25"/>
    <w:rsid w:val="00EB5C7E"/>
    <w:rsid w:val="00ED26C4"/>
    <w:rsid w:val="00EF6B9B"/>
    <w:rsid w:val="00F76A2E"/>
    <w:rsid w:val="00F80875"/>
    <w:rsid w:val="00F973AA"/>
    <w:rsid w:val="00FB7225"/>
    <w:rsid w:val="00FB7B48"/>
    <w:rsid w:val="00FD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8EA239"/>
  <w14:defaultImageDpi w14:val="300"/>
  <w15:docId w15:val="{06716A14-3370-6D4C-9E4B-E2219BED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Chapter heading"/>
    <w:basedOn w:val="Normal"/>
    <w:next w:val="Normal"/>
    <w:link w:val="Heading1Char"/>
    <w:uiPriority w:val="9"/>
    <w:qFormat/>
    <w:rsid w:val="00DF7643"/>
    <w:pPr>
      <w:keepNext/>
      <w:keepLines/>
      <w:numPr>
        <w:numId w:val="1"/>
      </w:numPr>
      <w:spacing w:before="480" w:line="360" w:lineRule="auto"/>
      <w:jc w:val="both"/>
      <w:outlineLvl w:val="0"/>
    </w:pPr>
    <w:rPr>
      <w:rFonts w:ascii="Arial" w:eastAsiaTheme="majorEastAsia" w:hAnsi="Arial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643"/>
    <w:pPr>
      <w:keepNext/>
      <w:keepLines/>
      <w:numPr>
        <w:ilvl w:val="1"/>
        <w:numId w:val="1"/>
      </w:numPr>
      <w:spacing w:before="200" w:line="360" w:lineRule="auto"/>
      <w:jc w:val="both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7643"/>
    <w:pPr>
      <w:keepNext/>
      <w:keepLines/>
      <w:numPr>
        <w:ilvl w:val="2"/>
        <w:numId w:val="1"/>
      </w:numPr>
      <w:spacing w:before="200" w:line="360" w:lineRule="auto"/>
      <w:jc w:val="both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7643"/>
    <w:pPr>
      <w:keepNext/>
      <w:keepLines/>
      <w:numPr>
        <w:ilvl w:val="3"/>
        <w:numId w:val="1"/>
      </w:numPr>
      <w:spacing w:before="200" w:line="360" w:lineRule="auto"/>
      <w:jc w:val="both"/>
      <w:outlineLvl w:val="3"/>
    </w:pPr>
    <w:rPr>
      <w:rFonts w:ascii="Arial" w:eastAsiaTheme="majorEastAsia" w:hAnsi="Arial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F7643"/>
    <w:pPr>
      <w:keepNext/>
      <w:keepLines/>
      <w:numPr>
        <w:ilvl w:val="4"/>
        <w:numId w:val="1"/>
      </w:numPr>
      <w:spacing w:before="200" w:line="360" w:lineRule="auto"/>
      <w:jc w:val="both"/>
      <w:outlineLvl w:val="4"/>
    </w:pPr>
    <w:rPr>
      <w:rFonts w:ascii="Arial" w:eastAsiaTheme="majorEastAsia" w:hAnsi="Arial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7643"/>
    <w:pPr>
      <w:keepNext/>
      <w:keepLines/>
      <w:numPr>
        <w:ilvl w:val="5"/>
        <w:numId w:val="1"/>
      </w:numPr>
      <w:spacing w:before="200" w:line="36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7643"/>
    <w:pPr>
      <w:keepNext/>
      <w:keepLines/>
      <w:numPr>
        <w:ilvl w:val="6"/>
        <w:numId w:val="1"/>
      </w:numPr>
      <w:spacing w:before="20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7643"/>
    <w:pPr>
      <w:keepNext/>
      <w:keepLines/>
      <w:numPr>
        <w:ilvl w:val="7"/>
        <w:numId w:val="1"/>
      </w:numPr>
      <w:spacing w:before="200" w:line="36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7643"/>
    <w:pPr>
      <w:keepNext/>
      <w:keepLines/>
      <w:numPr>
        <w:ilvl w:val="8"/>
        <w:numId w:val="1"/>
      </w:numPr>
      <w:spacing w:before="20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1931"/>
  </w:style>
  <w:style w:type="character" w:customStyle="1" w:styleId="match">
    <w:name w:val="match"/>
    <w:basedOn w:val="DefaultParagraphFont"/>
    <w:rsid w:val="007D1931"/>
  </w:style>
  <w:style w:type="paragraph" w:styleId="BalloonText">
    <w:name w:val="Balloon Text"/>
    <w:basedOn w:val="Normal"/>
    <w:link w:val="BalloonTextChar"/>
    <w:uiPriority w:val="99"/>
    <w:semiHidden/>
    <w:unhideWhenUsed/>
    <w:rsid w:val="00E760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0C3"/>
    <w:rPr>
      <w:rFonts w:ascii="Lucida Grande" w:hAnsi="Lucida Grande" w:cs="Lucida Grande"/>
      <w:sz w:val="18"/>
      <w:szCs w:val="18"/>
    </w:rPr>
  </w:style>
  <w:style w:type="paragraph" w:styleId="NoSpacing">
    <w:name w:val="No Spacing"/>
    <w:aliases w:val="Figure legend"/>
    <w:basedOn w:val="Normal"/>
    <w:uiPriority w:val="1"/>
    <w:qFormat/>
    <w:rsid w:val="00E760C3"/>
    <w:pPr>
      <w:spacing w:line="360" w:lineRule="auto"/>
      <w:jc w:val="both"/>
    </w:pPr>
    <w:rPr>
      <w:rFonts w:ascii="Arial" w:hAnsi="Arial" w:cs="Times New Roman"/>
      <w:sz w:val="20"/>
    </w:rPr>
  </w:style>
  <w:style w:type="paragraph" w:styleId="Caption">
    <w:name w:val="caption"/>
    <w:basedOn w:val="Normal"/>
    <w:next w:val="Normal"/>
    <w:uiPriority w:val="35"/>
    <w:unhideWhenUsed/>
    <w:qFormat/>
    <w:rsid w:val="00E760C3"/>
    <w:pPr>
      <w:spacing w:after="200"/>
      <w:jc w:val="both"/>
    </w:pPr>
    <w:rPr>
      <w:rFonts w:ascii="Arial" w:hAnsi="Arial" w:cs="Times New Roman"/>
      <w:b/>
      <w:bCs/>
      <w:sz w:val="18"/>
      <w:szCs w:val="18"/>
    </w:rPr>
  </w:style>
  <w:style w:type="character" w:customStyle="1" w:styleId="Heading1Char">
    <w:name w:val="Heading 1 Char"/>
    <w:aliases w:val="Chapter heading Char"/>
    <w:basedOn w:val="DefaultParagraphFont"/>
    <w:link w:val="Heading1"/>
    <w:uiPriority w:val="9"/>
    <w:rsid w:val="00DF7643"/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7643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F7643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DF7643"/>
    <w:rPr>
      <w:rFonts w:ascii="Arial" w:eastAsiaTheme="majorEastAsia" w:hAnsi="Arial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DF7643"/>
    <w:rPr>
      <w:rFonts w:ascii="Arial" w:eastAsiaTheme="majorEastAsia" w:hAnsi="Arial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76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76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76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76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305D2C"/>
    <w:pPr>
      <w:spacing w:line="360" w:lineRule="auto"/>
      <w:ind w:left="720"/>
      <w:contextualSpacing/>
      <w:jc w:val="both"/>
    </w:pPr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2E11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181"/>
  </w:style>
  <w:style w:type="character" w:styleId="PageNumber">
    <w:name w:val="page number"/>
    <w:basedOn w:val="DefaultParagraphFont"/>
    <w:uiPriority w:val="99"/>
    <w:semiHidden/>
    <w:unhideWhenUsed/>
    <w:rsid w:val="002E1181"/>
  </w:style>
  <w:style w:type="character" w:styleId="CommentReference">
    <w:name w:val="annotation reference"/>
    <w:basedOn w:val="DefaultParagraphFont"/>
    <w:uiPriority w:val="99"/>
    <w:semiHidden/>
    <w:unhideWhenUsed/>
    <w:rsid w:val="003010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0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0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0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0D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01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 Gee Lim</dc:creator>
  <cp:keywords/>
  <dc:description/>
  <cp:lastModifiedBy>Selena Ryan-Vig</cp:lastModifiedBy>
  <cp:revision>4</cp:revision>
  <dcterms:created xsi:type="dcterms:W3CDTF">2020-01-03T09:26:00Z</dcterms:created>
  <dcterms:modified xsi:type="dcterms:W3CDTF">2020-01-03T09:27:00Z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be670d7d-3e98-3a58-886b-89a0e6a88154</vt:lpwstr>
  </property>
  <property fmtid="{D5CDD505-2E9C-101B-9397-08002B2CF9AE}" pid="4" name="Mendeley Citation Style_1">
    <vt:lpwstr>http://www.zotero.org/styles/nature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(deprecated)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http://www.zotero.org/styles/vancouver</vt:lpwstr>
  </property>
  <property fmtid="{D5CDD505-2E9C-101B-9397-08002B2CF9AE}" pid="22" name="Mendeley Recent Style Name 8_1">
    <vt:lpwstr>Vancouver</vt:lpwstr>
  </property>
  <property fmtid="{D5CDD505-2E9C-101B-9397-08002B2CF9AE}" pid="23" name="Mendeley Recent Style Id 9_1">
    <vt:lpwstr>http://www.zotero.org/styles/vancouver-superscript</vt:lpwstr>
  </property>
  <property fmtid="{D5CDD505-2E9C-101B-9397-08002B2CF9AE}" pid="24" name="Mendeley Recent Style Name 9_1">
    <vt:lpwstr>Vancouver (superscript)</vt:lpwstr>
  </property>
</Properties>
</file>